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136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EB Garamond" w:eastAsia="EB Garamond" w:hAnsi="EB Garamond" w:cs="EB Garamond"/>
          <w:b/>
          <w:color w:val="008000"/>
          <w:sz w:val="36"/>
          <w:szCs w:val="36"/>
        </w:rPr>
      </w:pPr>
      <w:r>
        <w:rPr>
          <w:rFonts w:ascii="EB Garamond" w:eastAsia="EB Garamond" w:hAnsi="EB Garamond" w:cs="EB Garamond"/>
          <w:b/>
          <w:color w:val="008000"/>
          <w:sz w:val="36"/>
          <w:szCs w:val="36"/>
        </w:rPr>
        <w:t>QUARTETTO DI CREMONA</w:t>
      </w:r>
    </w:p>
    <w:p w14:paraId="00000002" w14:textId="77777777" w:rsidR="00F1364B" w:rsidRDefault="00F1364B">
      <w:pPr>
        <w:pBdr>
          <w:top w:val="nil"/>
          <w:left w:val="nil"/>
          <w:bottom w:val="nil"/>
          <w:right w:val="nil"/>
          <w:between w:val="nil"/>
        </w:pBdr>
        <w:tabs>
          <w:tab w:val="left" w:pos="6992"/>
        </w:tabs>
        <w:spacing w:before="2" w:after="2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0000003" w14:textId="77777777" w:rsidR="00F1364B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Fin dalla propria fondazione nel 2000, il Quartetto di Cremona si è affermato come una delle realtà cameristiche più interessanti a livello internazionale ed è regolarmente invitato ad esibirsi nei principali festival e rassegne musicali in Europa, </w:t>
      </w:r>
      <w:r>
        <w:rPr>
          <w:rFonts w:ascii="Garamond" w:eastAsia="Garamond" w:hAnsi="Garamond" w:cs="Garamond"/>
          <w:sz w:val="26"/>
          <w:szCs w:val="26"/>
        </w:rPr>
        <w:t xml:space="preserve">Nord e </w:t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Sud </w:t>
      </w:r>
      <w:r>
        <w:rPr>
          <w:rFonts w:ascii="Garamond" w:eastAsia="Garamond" w:hAnsi="Garamond" w:cs="Garamond"/>
          <w:sz w:val="26"/>
          <w:szCs w:val="26"/>
        </w:rPr>
        <w:t>A</w:t>
      </w:r>
      <w:r>
        <w:rPr>
          <w:rFonts w:ascii="Garamond" w:eastAsia="Garamond" w:hAnsi="Garamond" w:cs="Garamond"/>
          <w:color w:val="000000"/>
          <w:sz w:val="26"/>
          <w:szCs w:val="26"/>
        </w:rPr>
        <w:t>merica, e in Estremo Oriente, riscuotendo unanimi consensi di pubblico e critica.</w:t>
      </w:r>
    </w:p>
    <w:p w14:paraId="00000004" w14:textId="77777777" w:rsidR="00F1364B" w:rsidRDefault="00F1364B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both"/>
        <w:rPr>
          <w:rFonts w:ascii="Garamond" w:eastAsia="Garamond" w:hAnsi="Garamond" w:cs="Garamond"/>
          <w:color w:val="000000"/>
          <w:sz w:val="26"/>
          <w:szCs w:val="26"/>
        </w:rPr>
      </w:pPr>
    </w:p>
    <w:p w14:paraId="00000005" w14:textId="77777777" w:rsidR="00F1364B" w:rsidRDefault="00000000">
      <w:pPr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Tra gli impegni più rilevanti delle passate stagioni, concerti al </w:t>
      </w:r>
      <w:proofErr w:type="spellStart"/>
      <w:r>
        <w:rPr>
          <w:rFonts w:ascii="Garamond" w:eastAsia="Garamond" w:hAnsi="Garamond" w:cs="Garamond"/>
          <w:sz w:val="26"/>
          <w:szCs w:val="26"/>
        </w:rPr>
        <w:t>Concertgebouw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(Amsterdam), alla </w:t>
      </w:r>
      <w:proofErr w:type="spellStart"/>
      <w:r>
        <w:rPr>
          <w:rFonts w:ascii="Garamond" w:eastAsia="Garamond" w:hAnsi="Garamond" w:cs="Garamond"/>
          <w:sz w:val="26"/>
          <w:szCs w:val="26"/>
        </w:rPr>
        <w:t>Elbphilharmonie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(Amburgo), alla </w:t>
      </w:r>
      <w:proofErr w:type="spellStart"/>
      <w:r>
        <w:rPr>
          <w:rFonts w:ascii="Garamond" w:eastAsia="Garamond" w:hAnsi="Garamond" w:cs="Garamond"/>
          <w:sz w:val="26"/>
          <w:szCs w:val="26"/>
        </w:rPr>
        <w:t>Konzerthaus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</w:t>
      </w:r>
      <w:proofErr w:type="spellStart"/>
      <w:r>
        <w:rPr>
          <w:rFonts w:ascii="Garamond" w:eastAsia="Garamond" w:hAnsi="Garamond" w:cs="Garamond"/>
          <w:sz w:val="26"/>
          <w:szCs w:val="26"/>
        </w:rPr>
        <w:t>Berlin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, alla </w:t>
      </w:r>
      <w:proofErr w:type="spellStart"/>
      <w:r>
        <w:rPr>
          <w:rFonts w:ascii="Garamond" w:eastAsia="Garamond" w:hAnsi="Garamond" w:cs="Garamond"/>
          <w:sz w:val="26"/>
          <w:szCs w:val="26"/>
        </w:rPr>
        <w:t>Brucknerhaus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(Linz), alla Wigmore Hall (Londra), a Stoccolma, Mumbai, Pechino, Ginevra, Salisburgo, per il Festival </w:t>
      </w:r>
      <w:proofErr w:type="spellStart"/>
      <w:r>
        <w:rPr>
          <w:rFonts w:ascii="Garamond" w:eastAsia="Garamond" w:hAnsi="Garamond" w:cs="Garamond"/>
          <w:sz w:val="26"/>
          <w:szCs w:val="26"/>
        </w:rPr>
        <w:t>Schubertiade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, la Chamber Music Society del Lincoln Center di New York e per i principali festival e società di concerto italiani. Nella stagione 23/24, l’acclamato debutto alla Carnegie Hall (ottobre 2023) è stato seguito dal re-invito da parte della CMS al Lincoln Center (marzo 2024). </w:t>
      </w:r>
    </w:p>
    <w:p w14:paraId="00000006" w14:textId="77777777" w:rsidR="00F1364B" w:rsidRDefault="00F1364B">
      <w:pPr>
        <w:jc w:val="both"/>
        <w:rPr>
          <w:rFonts w:ascii="Garamond" w:eastAsia="Garamond" w:hAnsi="Garamond" w:cs="Garamond"/>
          <w:sz w:val="26"/>
          <w:szCs w:val="26"/>
        </w:rPr>
      </w:pPr>
    </w:p>
    <w:p w14:paraId="00000007" w14:textId="77777777" w:rsidR="00F1364B" w:rsidRDefault="00000000">
      <w:pPr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Nella stagione 24/25 l’ensemble avvierà i festeggiamenti per i 25 anni di carriera con concerti in prestigiosi festival e società di concerto italiani (quali Genova, Bologna, Torino, Milano, Roma, L’Aquila) ed internazionali (tra gli altri, Praga, Toronto, Taipei, Madrid, Denver). Inoltre, verrà pubblicato un nuovo CD: </w:t>
      </w:r>
      <w:r>
        <w:rPr>
          <w:rFonts w:ascii="Garamond" w:eastAsia="Garamond" w:hAnsi="Garamond" w:cs="Garamond"/>
          <w:i/>
          <w:sz w:val="26"/>
          <w:szCs w:val="26"/>
        </w:rPr>
        <w:t>L’Arte della Fuga</w:t>
      </w:r>
      <w:r>
        <w:rPr>
          <w:rFonts w:ascii="Garamond" w:eastAsia="Garamond" w:hAnsi="Garamond" w:cs="Garamond"/>
          <w:sz w:val="26"/>
          <w:szCs w:val="26"/>
        </w:rPr>
        <w:t xml:space="preserve"> di Bach, eseguita con sette strumenti per non alterare la scrittura originaria della partitura (</w:t>
      </w:r>
      <w:proofErr w:type="spellStart"/>
      <w:r>
        <w:rPr>
          <w:rFonts w:ascii="Garamond" w:eastAsia="Garamond" w:hAnsi="Garamond" w:cs="Garamond"/>
          <w:sz w:val="26"/>
          <w:szCs w:val="26"/>
        </w:rPr>
        <w:t>Orchid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</w:t>
      </w:r>
      <w:proofErr w:type="spellStart"/>
      <w:r>
        <w:rPr>
          <w:rFonts w:ascii="Garamond" w:eastAsia="Garamond" w:hAnsi="Garamond" w:cs="Garamond"/>
          <w:sz w:val="26"/>
          <w:szCs w:val="26"/>
        </w:rPr>
        <w:t>Classics</w:t>
      </w:r>
      <w:proofErr w:type="spellEnd"/>
      <w:r>
        <w:rPr>
          <w:rFonts w:ascii="Garamond" w:eastAsia="Garamond" w:hAnsi="Garamond" w:cs="Garamond"/>
          <w:sz w:val="26"/>
          <w:szCs w:val="26"/>
        </w:rPr>
        <w:t>).</w:t>
      </w:r>
    </w:p>
    <w:p w14:paraId="00000008" w14:textId="77777777" w:rsidR="00F1364B" w:rsidRDefault="00F1364B">
      <w:pPr>
        <w:jc w:val="both"/>
        <w:rPr>
          <w:rFonts w:ascii="Garamond" w:eastAsia="Garamond" w:hAnsi="Garamond" w:cs="Garamond"/>
          <w:sz w:val="26"/>
          <w:szCs w:val="26"/>
        </w:rPr>
      </w:pPr>
    </w:p>
    <w:p w14:paraId="00000009" w14:textId="77777777" w:rsidR="00F1364B" w:rsidRDefault="00000000">
      <w:pPr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Il Quartetto di Cremona collabora regolarmente con numerosi artisti quali Eckart Runge, Till </w:t>
      </w:r>
      <w:proofErr w:type="spellStart"/>
      <w:r>
        <w:rPr>
          <w:rFonts w:ascii="Garamond" w:eastAsia="Garamond" w:hAnsi="Garamond" w:cs="Garamond"/>
          <w:sz w:val="26"/>
          <w:szCs w:val="26"/>
        </w:rPr>
        <w:t>Fellner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, Pablo Barragan, Kit Armstrong, Miguel da Silva, David </w:t>
      </w:r>
      <w:proofErr w:type="spellStart"/>
      <w:r>
        <w:rPr>
          <w:rFonts w:ascii="Garamond" w:eastAsia="Garamond" w:hAnsi="Garamond" w:cs="Garamond"/>
          <w:sz w:val="26"/>
          <w:szCs w:val="26"/>
        </w:rPr>
        <w:t>Orlowsky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, </w:t>
      </w:r>
      <w:proofErr w:type="spellStart"/>
      <w:r>
        <w:rPr>
          <w:rFonts w:ascii="Garamond" w:eastAsia="Garamond" w:hAnsi="Garamond" w:cs="Garamond"/>
          <w:sz w:val="26"/>
          <w:szCs w:val="26"/>
        </w:rPr>
        <w:t>Kyril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</w:t>
      </w:r>
      <w:proofErr w:type="spellStart"/>
      <w:r>
        <w:rPr>
          <w:rFonts w:ascii="Garamond" w:eastAsia="Garamond" w:hAnsi="Garamond" w:cs="Garamond"/>
          <w:sz w:val="26"/>
          <w:szCs w:val="26"/>
        </w:rPr>
        <w:t>Zlotnikov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, Emerson </w:t>
      </w:r>
      <w:proofErr w:type="spellStart"/>
      <w:r>
        <w:rPr>
          <w:rFonts w:ascii="Garamond" w:eastAsia="Garamond" w:hAnsi="Garamond" w:cs="Garamond"/>
          <w:sz w:val="26"/>
          <w:szCs w:val="26"/>
        </w:rPr>
        <w:t>String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Quartet e il Quartetto Pavel Haas.</w:t>
      </w:r>
    </w:p>
    <w:p w14:paraId="0000000A" w14:textId="77777777" w:rsidR="00F1364B" w:rsidRDefault="00F1364B">
      <w:pPr>
        <w:jc w:val="both"/>
        <w:rPr>
          <w:rFonts w:ascii="Garamond" w:eastAsia="Garamond" w:hAnsi="Garamond" w:cs="Garamond"/>
          <w:sz w:val="26"/>
          <w:szCs w:val="26"/>
        </w:rPr>
      </w:pPr>
    </w:p>
    <w:p w14:paraId="0000000B" w14:textId="77777777" w:rsidR="00F1364B" w:rsidRDefault="00000000">
      <w:pPr>
        <w:spacing w:before="2" w:after="2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Tra le precedenti incisioni: “</w:t>
      </w:r>
      <w:proofErr w:type="spellStart"/>
      <w:r>
        <w:rPr>
          <w:rFonts w:ascii="Garamond" w:eastAsia="Garamond" w:hAnsi="Garamond" w:cs="Garamond"/>
          <w:sz w:val="26"/>
          <w:szCs w:val="26"/>
        </w:rPr>
        <w:t>Italian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Postcards” (2020, </w:t>
      </w:r>
      <w:proofErr w:type="spellStart"/>
      <w:r>
        <w:rPr>
          <w:rFonts w:ascii="Garamond" w:eastAsia="Garamond" w:hAnsi="Garamond" w:cs="Garamond"/>
          <w:sz w:val="26"/>
          <w:szCs w:val="26"/>
        </w:rPr>
        <w:t>Avie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Records); un doppio CD dedicato a Schubert (2019, </w:t>
      </w:r>
      <w:proofErr w:type="spellStart"/>
      <w:r>
        <w:rPr>
          <w:rFonts w:ascii="Garamond" w:eastAsia="Garamond" w:hAnsi="Garamond" w:cs="Garamond"/>
          <w:sz w:val="26"/>
          <w:szCs w:val="26"/>
        </w:rPr>
        <w:t>Audite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); l’integrale dei Quartetti di Beethoven (2018, </w:t>
      </w:r>
      <w:proofErr w:type="spellStart"/>
      <w:r>
        <w:rPr>
          <w:rFonts w:ascii="Garamond" w:eastAsia="Garamond" w:hAnsi="Garamond" w:cs="Garamond"/>
          <w:sz w:val="26"/>
          <w:szCs w:val="26"/>
        </w:rPr>
        <w:t>Audite</w:t>
      </w:r>
      <w:proofErr w:type="spellEnd"/>
      <w:r>
        <w:rPr>
          <w:rFonts w:ascii="Garamond" w:eastAsia="Garamond" w:hAnsi="Garamond" w:cs="Garamond"/>
          <w:sz w:val="26"/>
          <w:szCs w:val="26"/>
        </w:rPr>
        <w:t>). Tutti i dischi sono stati accolti con grande interesse dalla critica internazionale, ottenendo anche importanti riconoscimenti discografici.</w:t>
      </w:r>
    </w:p>
    <w:p w14:paraId="0000000C" w14:textId="77777777" w:rsidR="00F1364B" w:rsidRDefault="00F1364B">
      <w:pPr>
        <w:spacing w:before="2" w:after="2"/>
        <w:jc w:val="both"/>
        <w:rPr>
          <w:rFonts w:ascii="Garamond" w:eastAsia="Garamond" w:hAnsi="Garamond" w:cs="Garamond"/>
          <w:sz w:val="26"/>
          <w:szCs w:val="26"/>
        </w:rPr>
      </w:pPr>
    </w:p>
    <w:p w14:paraId="0000000D" w14:textId="3B7CCB0E" w:rsidR="00F1364B" w:rsidRDefault="00000000">
      <w:pPr>
        <w:spacing w:before="2" w:after="2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Il Quartetto di Cremona è regolarmente invitato a tenere masterclass in Europa, America, Asia, e dall’</w:t>
      </w:r>
      <w:proofErr w:type="spellStart"/>
      <w:r>
        <w:rPr>
          <w:rFonts w:ascii="Garamond" w:eastAsia="Garamond" w:hAnsi="Garamond" w:cs="Garamond"/>
          <w:sz w:val="26"/>
          <w:szCs w:val="26"/>
        </w:rPr>
        <w:t>a.a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. 2011/2012 è titolare della cattedra del “Corso di Alto Perfezionamento per Quartetto d’Archi” presso l’Accademia Walter Stauffer di Cremona. Nel 2015 è stato insignito della cittadinanza onoraria della Città di Cremona e nel 2019 ha ricevuto il “Franco Buitoni Award” dal Borletti Buitoni Trust per il costante contributo alla promozione e alla diffusione della musica da camera in Italia e nel mondo. </w:t>
      </w:r>
      <w:r w:rsidR="00802451">
        <w:rPr>
          <w:rFonts w:ascii="Garamond" w:eastAsia="Garamond" w:hAnsi="Garamond" w:cs="Garamond"/>
          <w:sz w:val="26"/>
          <w:szCs w:val="26"/>
        </w:rPr>
        <w:t>È</w:t>
      </w:r>
      <w:r>
        <w:rPr>
          <w:rFonts w:ascii="Garamond" w:eastAsia="Garamond" w:hAnsi="Garamond" w:cs="Garamond"/>
          <w:sz w:val="26"/>
          <w:szCs w:val="26"/>
        </w:rPr>
        <w:t xml:space="preserve"> testimonial del progetto internazionale “Friends of Stradivari”, di </w:t>
      </w:r>
      <w:proofErr w:type="spellStart"/>
      <w:r>
        <w:rPr>
          <w:rFonts w:ascii="Garamond" w:eastAsia="Garamond" w:hAnsi="Garamond" w:cs="Garamond"/>
          <w:sz w:val="26"/>
          <w:szCs w:val="26"/>
        </w:rPr>
        <w:t>Thomastik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</w:t>
      </w:r>
      <w:proofErr w:type="spellStart"/>
      <w:r>
        <w:rPr>
          <w:rFonts w:ascii="Garamond" w:eastAsia="Garamond" w:hAnsi="Garamond" w:cs="Garamond"/>
          <w:sz w:val="26"/>
          <w:szCs w:val="26"/>
        </w:rPr>
        <w:t>Infeld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</w:t>
      </w:r>
      <w:proofErr w:type="spellStart"/>
      <w:r>
        <w:rPr>
          <w:rFonts w:ascii="Garamond" w:eastAsia="Garamond" w:hAnsi="Garamond" w:cs="Garamond"/>
          <w:sz w:val="26"/>
          <w:szCs w:val="26"/>
        </w:rPr>
        <w:t>Strings</w:t>
      </w:r>
      <w:proofErr w:type="spellEnd"/>
      <w:r>
        <w:rPr>
          <w:rFonts w:ascii="Garamond" w:eastAsia="Garamond" w:hAnsi="Garamond" w:cs="Garamond"/>
          <w:sz w:val="26"/>
          <w:szCs w:val="26"/>
        </w:rPr>
        <w:t xml:space="preserve"> e de “Le Dimore del Quartetto”.</w:t>
      </w:r>
    </w:p>
    <w:p w14:paraId="0000000E" w14:textId="77777777" w:rsidR="00F1364B" w:rsidRDefault="00F1364B">
      <w:pPr>
        <w:spacing w:before="2" w:after="2"/>
        <w:jc w:val="both"/>
        <w:rPr>
          <w:rFonts w:ascii="Garamond" w:eastAsia="Garamond" w:hAnsi="Garamond" w:cs="Garamond"/>
          <w:sz w:val="26"/>
          <w:szCs w:val="26"/>
        </w:rPr>
      </w:pPr>
    </w:p>
    <w:p w14:paraId="0000000F" w14:textId="77777777" w:rsidR="00F1364B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>Cristiano Gualco </w:t>
      </w:r>
      <w:r>
        <w:rPr>
          <w:rFonts w:ascii="Garamond" w:eastAsia="Garamond" w:hAnsi="Garamond" w:cs="Garamond"/>
          <w:b/>
          <w:sz w:val="26"/>
          <w:szCs w:val="26"/>
        </w:rPr>
        <w:t xml:space="preserve">- </w:t>
      </w:r>
      <w:r>
        <w:rPr>
          <w:rFonts w:ascii="Garamond" w:eastAsia="Garamond" w:hAnsi="Garamond" w:cs="Garamond"/>
          <w:color w:val="000000"/>
          <w:sz w:val="26"/>
          <w:szCs w:val="26"/>
        </w:rPr>
        <w:t>violino Nicola Amati, Cremona 1640</w:t>
      </w:r>
    </w:p>
    <w:p w14:paraId="00000010" w14:textId="0F9F9334" w:rsidR="00F1364B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 w:line="276" w:lineRule="auto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 xml:space="preserve">Paolo </w:t>
      </w:r>
      <w:r w:rsidR="00802451">
        <w:rPr>
          <w:rFonts w:ascii="Garamond" w:eastAsia="Garamond" w:hAnsi="Garamond" w:cs="Garamond"/>
          <w:b/>
          <w:color w:val="000000"/>
          <w:sz w:val="26"/>
          <w:szCs w:val="26"/>
        </w:rPr>
        <w:t>Andreoli</w:t>
      </w:r>
      <w:r w:rsidR="00802451">
        <w:rPr>
          <w:rFonts w:ascii="Garamond" w:eastAsia="Garamond" w:hAnsi="Garamond" w:cs="Garamond"/>
          <w:color w:val="000000"/>
          <w:sz w:val="26"/>
          <w:szCs w:val="26"/>
        </w:rPr>
        <w:t xml:space="preserve"> </w:t>
      </w:r>
      <w:r w:rsidR="00802451">
        <w:rPr>
          <w:rFonts w:ascii="Garamond" w:eastAsia="Garamond" w:hAnsi="Garamond" w:cs="Garamond"/>
          <w:sz w:val="26"/>
          <w:szCs w:val="26"/>
        </w:rPr>
        <w:t>-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color w:val="000000"/>
          <w:sz w:val="26"/>
          <w:szCs w:val="26"/>
        </w:rPr>
        <w:t>violino Paolo Antonio Testore, Milano ca. 1758 (</w:t>
      </w:r>
      <w:proofErr w:type="spellStart"/>
      <w:r>
        <w:rPr>
          <w:rFonts w:ascii="Garamond" w:eastAsia="Garamond" w:hAnsi="Garamond" w:cs="Garamond"/>
          <w:color w:val="000000"/>
          <w:sz w:val="26"/>
          <w:szCs w:val="26"/>
        </w:rPr>
        <w:t>Kulturfonds</w:t>
      </w:r>
      <w:proofErr w:type="spellEnd"/>
      <w:r>
        <w:rPr>
          <w:rFonts w:ascii="Garamond" w:eastAsia="Garamond" w:hAnsi="Garamond" w:cs="Garamond"/>
          <w:color w:val="000000"/>
          <w:sz w:val="26"/>
          <w:szCs w:val="26"/>
        </w:rPr>
        <w:t xml:space="preserve"> Peter </w:t>
      </w:r>
      <w:proofErr w:type="spellStart"/>
      <w:r>
        <w:rPr>
          <w:rFonts w:ascii="Garamond" w:eastAsia="Garamond" w:hAnsi="Garamond" w:cs="Garamond"/>
          <w:color w:val="000000"/>
          <w:sz w:val="26"/>
          <w:szCs w:val="26"/>
        </w:rPr>
        <w:t>Eckes</w:t>
      </w:r>
      <w:proofErr w:type="spellEnd"/>
      <w:r>
        <w:rPr>
          <w:rFonts w:ascii="Garamond" w:eastAsia="Garamond" w:hAnsi="Garamond" w:cs="Garamond"/>
          <w:color w:val="000000"/>
          <w:sz w:val="26"/>
          <w:szCs w:val="26"/>
        </w:rPr>
        <w:t>)</w:t>
      </w:r>
    </w:p>
    <w:p w14:paraId="00000011" w14:textId="77777777" w:rsidR="00F1364B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>Simone Gramaglia</w:t>
      </w:r>
      <w:r>
        <w:rPr>
          <w:rFonts w:ascii="Garamond" w:eastAsia="Garamond" w:hAnsi="Garamond" w:cs="Garamond"/>
          <w:sz w:val="26"/>
          <w:szCs w:val="26"/>
        </w:rPr>
        <w:t xml:space="preserve"> - viola Giovanni Paolo Maggini “Joyce”, Brescia ca.1625 (Fondazione Pro Canale, Milano)</w:t>
      </w:r>
    </w:p>
    <w:p w14:paraId="00000012" w14:textId="77777777" w:rsidR="00F1364B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>Giovanni Scaglione</w:t>
      </w:r>
      <w:r>
        <w:rPr>
          <w:rFonts w:ascii="Garamond" w:eastAsia="Garamond" w:hAnsi="Garamond" w:cs="Garamond"/>
          <w:sz w:val="26"/>
          <w:szCs w:val="26"/>
        </w:rPr>
        <w:t xml:space="preserve"> - </w:t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violoncello </w:t>
      </w:r>
      <w:proofErr w:type="spellStart"/>
      <w:r>
        <w:rPr>
          <w:rFonts w:ascii="Garamond" w:eastAsia="Garamond" w:hAnsi="Garamond" w:cs="Garamond"/>
          <w:color w:val="000000"/>
          <w:sz w:val="26"/>
          <w:szCs w:val="26"/>
        </w:rPr>
        <w:t>Dom</w:t>
      </w:r>
      <w:proofErr w:type="spellEnd"/>
      <w:r>
        <w:rPr>
          <w:rFonts w:ascii="Garamond" w:eastAsia="Garamond" w:hAnsi="Garamond" w:cs="Garamond"/>
          <w:color w:val="000000"/>
          <w:sz w:val="26"/>
          <w:szCs w:val="26"/>
        </w:rPr>
        <w:t xml:space="preserve"> Nicola Amati, Bologna 1712 (</w:t>
      </w:r>
      <w:proofErr w:type="spellStart"/>
      <w:r>
        <w:rPr>
          <w:rFonts w:ascii="Garamond" w:eastAsia="Garamond" w:hAnsi="Garamond" w:cs="Garamond"/>
          <w:color w:val="000000"/>
          <w:sz w:val="26"/>
          <w:szCs w:val="26"/>
        </w:rPr>
        <w:t>Kulturfonds</w:t>
      </w:r>
      <w:proofErr w:type="spellEnd"/>
      <w:r>
        <w:rPr>
          <w:rFonts w:ascii="Garamond" w:eastAsia="Garamond" w:hAnsi="Garamond" w:cs="Garamond"/>
          <w:color w:val="000000"/>
          <w:sz w:val="26"/>
          <w:szCs w:val="26"/>
        </w:rPr>
        <w:t xml:space="preserve"> Peter </w:t>
      </w:r>
      <w:proofErr w:type="spellStart"/>
      <w:r>
        <w:rPr>
          <w:rFonts w:ascii="Garamond" w:eastAsia="Garamond" w:hAnsi="Garamond" w:cs="Garamond"/>
          <w:color w:val="000000"/>
          <w:sz w:val="26"/>
          <w:szCs w:val="26"/>
        </w:rPr>
        <w:t>Eckes</w:t>
      </w:r>
      <w:proofErr w:type="spellEnd"/>
      <w:r>
        <w:rPr>
          <w:rFonts w:ascii="Garamond" w:eastAsia="Garamond" w:hAnsi="Garamond" w:cs="Garamond"/>
          <w:color w:val="000000"/>
          <w:sz w:val="26"/>
          <w:szCs w:val="26"/>
        </w:rPr>
        <w:t>)</w:t>
      </w:r>
      <w:r>
        <w:rPr>
          <w:rFonts w:ascii="Garamond" w:eastAsia="Garamond" w:hAnsi="Garamond" w:cs="Garamond"/>
          <w:sz w:val="26"/>
          <w:szCs w:val="26"/>
        </w:rPr>
        <w:t xml:space="preserve">        </w:t>
      </w:r>
    </w:p>
    <w:p w14:paraId="00000013" w14:textId="77777777" w:rsidR="00F1364B" w:rsidRDefault="00F1364B">
      <w:pPr>
        <w:pBdr>
          <w:top w:val="nil"/>
          <w:left w:val="nil"/>
          <w:bottom w:val="nil"/>
          <w:right w:val="nil"/>
          <w:between w:val="nil"/>
        </w:pBdr>
        <w:spacing w:before="2" w:after="2"/>
        <w:rPr>
          <w:rFonts w:ascii="Garamond" w:eastAsia="Garamond" w:hAnsi="Garamond" w:cs="Garamond"/>
          <w:b/>
          <w:sz w:val="26"/>
          <w:szCs w:val="26"/>
        </w:rPr>
      </w:pPr>
    </w:p>
    <w:p w14:paraId="00000014" w14:textId="11AAE57B" w:rsidR="00F1364B" w:rsidRDefault="00802451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right"/>
        <w:rPr>
          <w:rFonts w:ascii="Garamond" w:eastAsia="Garamond" w:hAnsi="Garamond" w:cs="Garamond"/>
          <w:b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sz w:val="26"/>
          <w:szCs w:val="26"/>
        </w:rPr>
        <w:t>Ott</w:t>
      </w:r>
      <w:r w:rsidR="00000000">
        <w:rPr>
          <w:rFonts w:ascii="Garamond" w:eastAsia="Garamond" w:hAnsi="Garamond" w:cs="Garamond"/>
          <w:b/>
          <w:sz w:val="26"/>
          <w:szCs w:val="26"/>
        </w:rPr>
        <w:t>o</w:t>
      </w:r>
      <w:r>
        <w:rPr>
          <w:rFonts w:ascii="Garamond" w:eastAsia="Garamond" w:hAnsi="Garamond" w:cs="Garamond"/>
          <w:b/>
          <w:sz w:val="26"/>
          <w:szCs w:val="26"/>
        </w:rPr>
        <w:t>bre</w:t>
      </w:r>
      <w:r w:rsidR="00000000">
        <w:rPr>
          <w:rFonts w:ascii="Garamond" w:eastAsia="Garamond" w:hAnsi="Garamond" w:cs="Garamond"/>
          <w:b/>
          <w:sz w:val="26"/>
          <w:szCs w:val="26"/>
        </w:rPr>
        <w:t xml:space="preserve"> 2024</w:t>
      </w:r>
    </w:p>
    <w:sectPr w:rsidR="00F1364B">
      <w:footerReference w:type="default" r:id="rId7"/>
      <w:pgSz w:w="11907" w:h="16840"/>
      <w:pgMar w:top="1134" w:right="1134" w:bottom="1134" w:left="1134" w:header="39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4C536" w14:textId="77777777" w:rsidR="00FF140B" w:rsidRDefault="00FF140B">
      <w:r>
        <w:separator/>
      </w:r>
    </w:p>
  </w:endnote>
  <w:endnote w:type="continuationSeparator" w:id="0">
    <w:p w14:paraId="49E1ED44" w14:textId="77777777" w:rsidR="00FF140B" w:rsidRDefault="00F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roman"/>
    <w:notTrueType/>
    <w:pitch w:val="default"/>
    <w:embedRegular r:id="rId1" w:fontKey="{A873AB83-41F1-4F14-8D61-9F9A26631AA0}"/>
  </w:font>
  <w:font w:name="Georgia">
    <w:panose1 w:val="02040502050405020303"/>
    <w:charset w:val="00"/>
    <w:family w:val="auto"/>
    <w:pitch w:val="default"/>
    <w:embedRegular r:id="rId2" w:fontKey="{17F40991-197A-41F3-8206-245644B4E982}"/>
    <w:embedItalic r:id="rId3" w:fontKey="{801F2CDF-CC04-46A0-8567-FAFEFB9A0485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625D113D-1E9E-460E-9997-15D801BFF100}"/>
    <w:embedBold r:id="rId5" w:fontKey="{72DDC1D5-3B7F-4FB6-A58B-E01B30400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30134E0-84CF-400F-A4EA-3FB298D230BF}"/>
    <w:embedBold r:id="rId7" w:fontKey="{55D14336-4D55-45F0-AFF1-879779D9C2D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5B4D9D61-6811-493E-B342-13DB3FD1D12A}"/>
    <w:embedBold r:id="rId9" w:fontKey="{897EE402-3389-4B2A-A2EC-8179488499B0}"/>
    <w:embedItalic r:id="rId10" w:fontKey="{2C5EEEB1-9B0C-418F-9F17-24FACD37D8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2EEA2D7-C0AA-45A2-AAFD-4E48039511D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697D574-53F2-40AD-9F58-61B4ED91BF0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5" w14:textId="77777777" w:rsidR="00F1364B" w:rsidRDefault="00F136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A9326" w14:textId="77777777" w:rsidR="00FF140B" w:rsidRDefault="00FF140B">
      <w:r>
        <w:separator/>
      </w:r>
    </w:p>
  </w:footnote>
  <w:footnote w:type="continuationSeparator" w:id="0">
    <w:p w14:paraId="4CAB5BA2" w14:textId="77777777" w:rsidR="00FF140B" w:rsidRDefault="00FF1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4B"/>
    <w:rsid w:val="00802451"/>
    <w:rsid w:val="00EB1046"/>
    <w:rsid w:val="00F1364B"/>
    <w:rsid w:val="00FF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097FA"/>
  <w15:docId w15:val="{7788C15A-4664-4119-B7AC-046692BA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4B6B"/>
    <w:rPr>
      <w:szCs w:val="20"/>
      <w:lang w:eastAsia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rsid w:val="006B4B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B4B6B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NormaleWeb">
    <w:name w:val="Normal (Web)"/>
    <w:basedOn w:val="Normale"/>
    <w:uiPriority w:val="99"/>
    <w:rsid w:val="006B4B6B"/>
    <w:pPr>
      <w:spacing w:beforeLines="1" w:afterLines="1"/>
    </w:pPr>
    <w:rPr>
      <w:rFonts w:ascii="Times" w:hAnsi="Times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B6B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B6B"/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NsWzAffcGIT62iRZMdubpZNbQ==">CgMxLjA4AHIhMUJwX3pVakhOUzJvUjlLckVoN0VsbHRWUWUzWHFRNE93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Raquel Carrillo</cp:lastModifiedBy>
  <cp:revision>2</cp:revision>
  <dcterms:created xsi:type="dcterms:W3CDTF">2022-04-19T12:45:00Z</dcterms:created>
  <dcterms:modified xsi:type="dcterms:W3CDTF">2024-10-09T12:06:00Z</dcterms:modified>
</cp:coreProperties>
</file>